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70D" w:rsidRDefault="0038270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38270D" w:rsidRDefault="00382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38270D" w:rsidRDefault="00382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Вопрос:</w:t>
      </w:r>
      <w:r>
        <w:rPr>
          <w:rFonts w:ascii="Calibri" w:hAnsi="Calibri" w:cs="Calibri"/>
        </w:rPr>
        <w:t xml:space="preserve"> Правомерно ли установление органом местного самоуправления (заказчиком) в документации об электронном аукционе на право заключения контракта на поставку детской одежды для нужд муниципальных образовательных учреждений требования о соответствии поставляемых товаров требованиям технических регламентов?</w:t>
      </w:r>
    </w:p>
    <w:p w:rsidR="0038270D" w:rsidRDefault="00382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270D" w:rsidRDefault="00382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Ответ:</w:t>
      </w:r>
      <w:r>
        <w:rPr>
          <w:rFonts w:ascii="Calibri" w:hAnsi="Calibri" w:cs="Calibri"/>
        </w:rPr>
        <w:t xml:space="preserve"> Установление заказчиком в документации об электронном аукционе требования о соответствии детской одежды требованиям технических регламентов правомерно.</w:t>
      </w:r>
    </w:p>
    <w:p w:rsidR="0038270D" w:rsidRDefault="00382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270D" w:rsidRDefault="00382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Обоснование:</w:t>
      </w:r>
      <w:r>
        <w:rPr>
          <w:rFonts w:ascii="Calibri" w:hAnsi="Calibri" w:cs="Calibri"/>
        </w:rPr>
        <w:t xml:space="preserve"> В соответствии с </w:t>
      </w:r>
      <w:hyperlink r:id="rId6" w:history="1">
        <w:r>
          <w:rPr>
            <w:rFonts w:ascii="Calibri" w:hAnsi="Calibri" w:cs="Calibri"/>
            <w:color w:val="0000FF"/>
          </w:rPr>
          <w:t>п. 3 ч. 1 ст. 33</w:t>
        </w:r>
      </w:hyperlink>
      <w:r>
        <w:rPr>
          <w:rFonts w:ascii="Calibri" w:hAnsi="Calibri" w:cs="Calibri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 заказчик при описании в документации о закупке объекта закупки должен руководствоваться следующим правилом: описание объекта закупки может включать в себя </w:t>
      </w:r>
      <w:proofErr w:type="gramStart"/>
      <w:r>
        <w:rPr>
          <w:rFonts w:ascii="Calibri" w:hAnsi="Calibri" w:cs="Calibri"/>
        </w:rPr>
        <w:t>требования</w:t>
      </w:r>
      <w:proofErr w:type="gramEnd"/>
      <w:r>
        <w:rPr>
          <w:rFonts w:ascii="Calibri" w:hAnsi="Calibri" w:cs="Calibri"/>
        </w:rPr>
        <w:t xml:space="preserve"> в том числе в отношении подтверждения соответствия, процессов и методов производства в соответствии с требованиями технических регламентов, стандартов, технических условий.</w:t>
      </w:r>
    </w:p>
    <w:p w:rsidR="0038270D" w:rsidRDefault="00382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основании </w:t>
      </w:r>
      <w:hyperlink r:id="rId7" w:history="1">
        <w:r>
          <w:rPr>
            <w:rFonts w:ascii="Calibri" w:hAnsi="Calibri" w:cs="Calibri"/>
            <w:color w:val="0000FF"/>
          </w:rPr>
          <w:t>п. 2 ст. 25</w:t>
        </w:r>
      </w:hyperlink>
      <w:r>
        <w:rPr>
          <w:rFonts w:ascii="Calibri" w:hAnsi="Calibri" w:cs="Calibri"/>
        </w:rPr>
        <w:t xml:space="preserve"> Федерального закона от 27.12.2002 N 184-ФЗ "О техническом регулировании" соответствие продукции требованиям технических регламентов подтверждается сертификатом соответствия, выдаваемым заявителю органом по сертификации.</w:t>
      </w:r>
    </w:p>
    <w:p w:rsidR="0038270D" w:rsidRDefault="00382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Постановлением Правительства РФ от 01.12.2009 N 982 утверждены Единый </w:t>
      </w:r>
      <w:hyperlink r:id="rId8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продукции, подлежащей обязательной сертификации, и Единый </w:t>
      </w:r>
      <w:hyperlink r:id="rId9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продукции, подтверждение соответствия которой осуществляется в форме принятия декларации о соответствии.</w:t>
      </w:r>
    </w:p>
    <w:p w:rsidR="0038270D" w:rsidRDefault="00382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Обращаем внимание, что детская одежда в указанные Перечни не включена.</w:t>
      </w:r>
    </w:p>
    <w:p w:rsidR="0038270D" w:rsidRDefault="00382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Однако, как следует из </w:t>
      </w:r>
      <w:hyperlink r:id="rId10" w:history="1">
        <w:r>
          <w:rPr>
            <w:rFonts w:ascii="Calibri" w:hAnsi="Calibri" w:cs="Calibri"/>
            <w:color w:val="0000FF"/>
          </w:rPr>
          <w:t>п. 1 ст. 3</w:t>
        </w:r>
      </w:hyperlink>
      <w:r>
        <w:rPr>
          <w:rFonts w:ascii="Calibri" w:hAnsi="Calibri" w:cs="Calibri"/>
        </w:rPr>
        <w:t xml:space="preserve"> Технического регламента Таможенного союза "О безопасности продукции, предназначенной для детей и подростков" </w:t>
      </w:r>
      <w:proofErr w:type="gramStart"/>
      <w:r>
        <w:rPr>
          <w:rFonts w:ascii="Calibri" w:hAnsi="Calibri" w:cs="Calibri"/>
        </w:rPr>
        <w:t>ТР</w:t>
      </w:r>
      <w:proofErr w:type="gramEnd"/>
      <w:r>
        <w:rPr>
          <w:rFonts w:ascii="Calibri" w:hAnsi="Calibri" w:cs="Calibri"/>
        </w:rPr>
        <w:t xml:space="preserve"> ТС 007/2011 (утв. Решением Комиссии Таможенного союза от 23.09.2011 N 797) (далее - Технический регламент), продукция для детей и подростков (в том числе одежда - </w:t>
      </w:r>
      <w:hyperlink r:id="rId11" w:history="1">
        <w:r>
          <w:rPr>
            <w:rFonts w:ascii="Calibri" w:hAnsi="Calibri" w:cs="Calibri"/>
            <w:color w:val="0000FF"/>
          </w:rPr>
          <w:t>ст. ст. 1</w:t>
        </w:r>
      </w:hyperlink>
      <w:r>
        <w:rPr>
          <w:rFonts w:ascii="Calibri" w:hAnsi="Calibri" w:cs="Calibri"/>
        </w:rPr>
        <w:t xml:space="preserve">, </w:t>
      </w:r>
      <w:hyperlink r:id="rId12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 xml:space="preserve">) выпускается в обращение на рынке государств - членов Таможенного союза при ее </w:t>
      </w:r>
      <w:proofErr w:type="gramStart"/>
      <w:r>
        <w:rPr>
          <w:rFonts w:ascii="Calibri" w:hAnsi="Calibri" w:cs="Calibri"/>
        </w:rPr>
        <w:t>соответствии настоящему Техническому регламенту, а также другим техническим регламентам Таможенного союза, действие которых на нее распространяется, при этом она должна пройти процедуру обязательного подтверждения соответствия и должна быть маркирована единым знаком обращения продукции на рынке государств - членов Таможенного союза.</w:t>
      </w:r>
      <w:proofErr w:type="gramEnd"/>
    </w:p>
    <w:p w:rsidR="0038270D" w:rsidRDefault="00382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Продукция для детей и подростков, соответствие которой требованиям настоящего Технического регламента не подтверждено, не допускается к выпуску в обращение на рынке (</w:t>
      </w:r>
      <w:hyperlink r:id="rId13" w:history="1">
        <w:r>
          <w:rPr>
            <w:rFonts w:ascii="Calibri" w:hAnsi="Calibri" w:cs="Calibri"/>
            <w:color w:val="0000FF"/>
          </w:rPr>
          <w:t>п. 2 ст. 3</w:t>
        </w:r>
      </w:hyperlink>
      <w:r>
        <w:rPr>
          <w:rFonts w:ascii="Calibri" w:hAnsi="Calibri" w:cs="Calibri"/>
        </w:rPr>
        <w:t xml:space="preserve"> Технического регламента).</w:t>
      </w:r>
    </w:p>
    <w:p w:rsidR="0038270D" w:rsidRDefault="00382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основании </w:t>
      </w:r>
      <w:hyperlink r:id="rId14" w:history="1">
        <w:r>
          <w:rPr>
            <w:rFonts w:ascii="Calibri" w:hAnsi="Calibri" w:cs="Calibri"/>
            <w:color w:val="0000FF"/>
          </w:rPr>
          <w:t>ч. 1 ст. 64</w:t>
        </w:r>
      </w:hyperlink>
      <w:r>
        <w:rPr>
          <w:rFonts w:ascii="Calibri" w:hAnsi="Calibri" w:cs="Calibri"/>
        </w:rPr>
        <w:t xml:space="preserve"> Закона N 44-ФЗ документация об электронном аукционе включает в себя информацию, указанную в извещении о проведении такого аукциона.</w:t>
      </w:r>
    </w:p>
    <w:p w:rsidR="0038270D" w:rsidRDefault="00382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Согласно </w:t>
      </w:r>
      <w:hyperlink r:id="rId15" w:history="1">
        <w:r>
          <w:rPr>
            <w:rFonts w:ascii="Calibri" w:hAnsi="Calibri" w:cs="Calibri"/>
            <w:color w:val="0000FF"/>
          </w:rPr>
          <w:t>п. 6 ч. 5 ст. 63</w:t>
        </w:r>
      </w:hyperlink>
      <w:r>
        <w:rPr>
          <w:rFonts w:ascii="Calibri" w:hAnsi="Calibri" w:cs="Calibri"/>
        </w:rPr>
        <w:t xml:space="preserve"> Закона N 44-ФЗ в извещении о проведении электронного аукциона указываются предъявляемые к участникам такого аукциона требования в соответствии с </w:t>
      </w:r>
      <w:hyperlink r:id="rId16" w:history="1">
        <w:r>
          <w:rPr>
            <w:rFonts w:ascii="Calibri" w:hAnsi="Calibri" w:cs="Calibri"/>
            <w:color w:val="0000FF"/>
          </w:rPr>
          <w:t>п. 1 ч. 1</w:t>
        </w:r>
      </w:hyperlink>
      <w:r>
        <w:rPr>
          <w:rFonts w:ascii="Calibri" w:hAnsi="Calibri" w:cs="Calibri"/>
        </w:rPr>
        <w:t xml:space="preserve"> и </w:t>
      </w:r>
      <w:hyperlink r:id="rId17" w:history="1">
        <w:r>
          <w:rPr>
            <w:rFonts w:ascii="Calibri" w:hAnsi="Calibri" w:cs="Calibri"/>
            <w:color w:val="0000FF"/>
          </w:rPr>
          <w:t>ч. 2 ст. 31</w:t>
        </w:r>
      </w:hyperlink>
      <w:r>
        <w:rPr>
          <w:rFonts w:ascii="Calibri" w:hAnsi="Calibri" w:cs="Calibri"/>
        </w:rPr>
        <w:t xml:space="preserve"> (при наличии таких требований) Закона N 44-ФЗ, а также требование в соответствии с </w:t>
      </w:r>
      <w:hyperlink r:id="rId18" w:history="1">
        <w:r>
          <w:rPr>
            <w:rFonts w:ascii="Calibri" w:hAnsi="Calibri" w:cs="Calibri"/>
            <w:color w:val="0000FF"/>
          </w:rPr>
          <w:t>ч. 1.1 ст. 31</w:t>
        </w:r>
      </w:hyperlink>
      <w:r>
        <w:rPr>
          <w:rFonts w:ascii="Calibri" w:hAnsi="Calibri" w:cs="Calibri"/>
        </w:rPr>
        <w:t xml:space="preserve"> (при наличии такого требования) Закона N 44-ФЗ.</w:t>
      </w:r>
      <w:proofErr w:type="gramEnd"/>
    </w:p>
    <w:p w:rsidR="0038270D" w:rsidRDefault="00382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Как следует из </w:t>
      </w:r>
      <w:hyperlink r:id="rId19" w:history="1">
        <w:r>
          <w:rPr>
            <w:rFonts w:ascii="Calibri" w:hAnsi="Calibri" w:cs="Calibri"/>
            <w:color w:val="0000FF"/>
          </w:rPr>
          <w:t>п. 1 ч. 1 ст. 31</w:t>
        </w:r>
      </w:hyperlink>
      <w:r>
        <w:rPr>
          <w:rFonts w:ascii="Calibri" w:hAnsi="Calibri" w:cs="Calibri"/>
        </w:rPr>
        <w:t xml:space="preserve"> Закона N 44-ФЗ, при осуществлении закупки заказчик устанавливает единые требования к участникам закупки, в том числе о соответствии требованиям законодательства Российской Федерации к лицам, осуществляющим поставку товара, выполнение работы, оказание услуги, являющихся объектом закупки.</w:t>
      </w:r>
    </w:p>
    <w:p w:rsidR="0038270D" w:rsidRDefault="00382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Таким образом, установление заказчиком в документации об электронном аукционе требования о соответствии детской одежды требованиям технических регламентов правомерно.</w:t>
      </w:r>
    </w:p>
    <w:p w:rsidR="0038270D" w:rsidRDefault="003827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8270D" w:rsidRDefault="003827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П.С.Долгополов</w:t>
      </w:r>
    </w:p>
    <w:p w:rsidR="0038270D" w:rsidRDefault="003827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Юридическая компания "Юново"</w:t>
      </w:r>
    </w:p>
    <w:p w:rsidR="0038270D" w:rsidRDefault="0038270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10.10.2014</w:t>
      </w:r>
    </w:p>
    <w:p w:rsidR="0038270D" w:rsidRDefault="00382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270D" w:rsidRDefault="003827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270D" w:rsidRDefault="0038270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093273" w:rsidRDefault="00093273">
      <w:bookmarkStart w:id="0" w:name="_GoBack"/>
      <w:bookmarkEnd w:id="0"/>
    </w:p>
    <w:sectPr w:rsidR="00093273" w:rsidSect="00E42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70D"/>
    <w:rsid w:val="00093273"/>
    <w:rsid w:val="0038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BFD29C503BF85209E78A06DB4FFAF875A184A994A13F94F022295E248BB7DE43871B5A3A6B99B2g0C0N" TargetMode="External"/><Relationship Id="rId13" Type="http://schemas.openxmlformats.org/officeDocument/2006/relationships/hyperlink" Target="consultantplus://offline/ref=21BFD29C503BF85209E78A06DB4FFAF875A186AB92AF3F94F022295E248BB7DE43871B5A3A6B99B4g0C3N" TargetMode="External"/><Relationship Id="rId18" Type="http://schemas.openxmlformats.org/officeDocument/2006/relationships/hyperlink" Target="consultantplus://offline/ref=21BFD29C503BF85209E78A06DB4FFAF875A187A690A43F94F022295E248BB7DE43871B5A3A6A9EB2g0C7N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21BFD29C503BF85209E78A06DB4FFAF875A186AA94A13F94F022295E248BB7DE43871B5A3A6B9AB2g0C0N" TargetMode="External"/><Relationship Id="rId12" Type="http://schemas.openxmlformats.org/officeDocument/2006/relationships/hyperlink" Target="consultantplus://offline/ref=21BFD29C503BF85209E78A06DB4FFAF875A186AB92AF3F94F022295E248BB7DE43871B5A3A6B98B7g0C7N" TargetMode="External"/><Relationship Id="rId17" Type="http://schemas.openxmlformats.org/officeDocument/2006/relationships/hyperlink" Target="consultantplus://offline/ref=21BFD29C503BF85209E78A06DB4FFAF875A187A690A43F94F022295E248BB7DE43871B5A3A6B9AB7g0C3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1BFD29C503BF85209E78A06DB4FFAF875A187A690A43F94F022295E248BB7DE43871B5A3A6B9AB0g0C1N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1BFD29C503BF85209E78A06DB4FFAF875A187A690A43F94F022295E248BB7DE43871B5A3A6B9ABAg0C7N" TargetMode="External"/><Relationship Id="rId11" Type="http://schemas.openxmlformats.org/officeDocument/2006/relationships/hyperlink" Target="consultantplus://offline/ref=21BFD29C503BF85209E78A06DB4FFAF875A186AB92AF3F94F022295E248BB7DE43871B5A3A6B99B0g0C4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21BFD29C503BF85209E78A06DB4FFAF875A187A690A43F94F022295E248BB7DE43871B5A3A6A91BAg0C0N" TargetMode="External"/><Relationship Id="rId10" Type="http://schemas.openxmlformats.org/officeDocument/2006/relationships/hyperlink" Target="consultantplus://offline/ref=21BFD29C503BF85209E78A06DB4FFAF875A186AB92AF3F94F022295E248BB7DE43871B5A3A6B99B4g0C4N" TargetMode="External"/><Relationship Id="rId19" Type="http://schemas.openxmlformats.org/officeDocument/2006/relationships/hyperlink" Target="consultantplus://offline/ref=21BFD29C503BF85209E78A06DB4FFAF875A187A690A43F94F022295E248BB7DE43871B5A3A6B9AB0g0C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BFD29C503BF85209E78A06DB4FFAF875A184A994A13F94F022295E248BB7DE43871B5A3A6A9DB5g0C5N" TargetMode="External"/><Relationship Id="rId14" Type="http://schemas.openxmlformats.org/officeDocument/2006/relationships/hyperlink" Target="consultantplus://offline/ref=21BFD29C503BF85209E78A06DB4FFAF875A187A690A43F94F022295E248BB7DE43871B5A3A6B91B1g0C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2014-12-17T13:02:00Z</dcterms:created>
  <dcterms:modified xsi:type="dcterms:W3CDTF">2014-12-17T13:02:00Z</dcterms:modified>
</cp:coreProperties>
</file>